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>规格：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100ul，200ul，1mg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宿主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兔，鼠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，羊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Ig类型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：</w:t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IgG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克隆类型：单克隆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>/多克隆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标记物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：</w:t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无标记物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>.（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需要标记抗体，可咨询客服订购。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相关标记抗体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HRP标记抗体,Biotin标记抗体,Gold标记抗体,RBITC标记抗体,AP标记抗体,FITC标记抗体,Cy3标记抗体,Cy5标记抗体,Cy5.5标记抗体,Cy7标记抗体,PE标记抗体,PE-Cy3标记抗体,PE-Cy5标记抗体,PE-Cy5.5标记抗体,PE-Cy7标记抗体,APC标记抗体,Alexa Fluor 350标记抗体,Alexa Fluor 488标记抗体,Alexa Fluor 555标记抗体,Alexa Fluor 647标记抗体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浓度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：1mg/ml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状态：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Liquid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纯化方式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：</w:t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抗原特异性亲和纯化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缓冲液成分：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0.01M TBS(pH7.4) with 1% BSA, 0.03% Proclin300 and 50% Glycerol.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应用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 xml:space="preserve">： 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WB;IHC-P、IHC-F; ICC; IP;IF;ELISA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如果抗体需用于流式细胞术，请参见</w:t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fldChar w:fldCharType="begin"/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instrText xml:space="preserve"> HYPERLINK "http://www.uscnk.cn/Search/search.htm?keywords=B552&amp;type=39&amp;specie=" \t "http://www.uscnk.cn/uscn/_blank" </w:instrText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fldChar w:fldCharType="separate"/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流式抗体。</w:t>
      </w:r>
      <w:r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具体适用的实验和针对的物种请来电或QQ咨询。公司提供Elisa实验配对抗体抗原，需要请电话或QQ咨询。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产品稀释比例：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ELISA=1:1000，Western blotting=1:500，IF=1:100-50，IHC-P=1:100-500，IHC-F=1:100-500，Immunohistocry=1:100-500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>Optimal working dilutions must be determined by end user.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保质期：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>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  <w:t>储存温度：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  <w:t xml:space="preserve">Store at -20 °C for one year. </w:t>
      </w: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（避免反复冻融。）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  <w:t>提示：本产品仅用于研究用途，不用于人类、治疗或诊断应用。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1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D1920"/>
    <w:rsid w:val="26D37ECB"/>
    <w:rsid w:val="6BA812E6"/>
    <w:rsid w:val="6CCD486C"/>
    <w:rsid w:val="73311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上海皓尘生物</cp:lastModifiedBy>
  <dcterms:modified xsi:type="dcterms:W3CDTF">2020-05-14T04:11:37Z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